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A1" w:rsidRPr="001225A1" w:rsidRDefault="001225A1" w:rsidP="001225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1225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Annexe : tableau comparatif sur les spécificités des </w:t>
      </w:r>
      <w:proofErr w:type="spellStart"/>
      <w:r w:rsidRPr="001225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Scop</w:t>
      </w:r>
      <w:proofErr w:type="spellEnd"/>
    </w:p>
    <w:p w:rsidR="001225A1" w:rsidRPr="001225A1" w:rsidRDefault="001225A1" w:rsidP="00122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225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Ce tableau a été réalisé par la Confédération générale des </w:t>
      </w:r>
      <w:proofErr w:type="spellStart"/>
      <w:r w:rsidRPr="001225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Scop</w:t>
      </w:r>
      <w:proofErr w:type="spellEnd"/>
      <w:r w:rsidRPr="001225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. </w:t>
      </w:r>
      <w:r w:rsidRPr="001225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03"/>
        <w:gridCol w:w="1720"/>
        <w:gridCol w:w="1846"/>
        <w:gridCol w:w="1765"/>
        <w:gridCol w:w="1822"/>
      </w:tblGrid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hideMark/>
          </w:tcPr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</w:r>
            <w:proofErr w:type="gramStart"/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SA</w:t>
            </w:r>
            <w:proofErr w:type="gramEnd"/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 xml:space="preserve"> classique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</w: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 xml:space="preserve">SA </w:t>
            </w:r>
            <w:proofErr w:type="spellStart"/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Scop</w:t>
            </w:r>
            <w:proofErr w:type="spell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</w: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SARL classique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</w: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 xml:space="preserve">SARL </w:t>
            </w:r>
            <w:proofErr w:type="spellStart"/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Scop</w:t>
            </w:r>
            <w:proofErr w:type="spellEnd"/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 xml:space="preserve"> ou SAS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Associés (minimum)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2 parmi les salariés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2 parmi les salariés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Capital minimum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37 000 euros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18 500 euros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Fixé librement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30 euros, soit au minimum 1 part de 15 euros par associé.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Capital fixe/variable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Fixe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Variable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Fixe ou variable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Variable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Commissaire aux comptes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Uniquement si 2 seuils réglementaires sur 3 sont atteints.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Uniquement si :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- 2 seuils réglementaires atteints sur 3,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option de révision coopérative quinquennale.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Révision coopérative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Non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Non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Contribution économique territoriale (CET)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Exonération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Exonération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Impôt sur les sociétés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Oui, au taux de droit commun.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Exonération d'IS sur la part des résultats affectée à la participation, et celle mise en réserve (avec accord de participation et constitution de PPI). 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IS sur la part distribuée aux associés sous forme d'intérêts.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Oui, au taux de droit commun.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Exonération d'IS sur la part des résultats affectée à la participation, et celle mise en réserve (avec accord de participation et constitution de PPI).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IS sur la part distribuée aux associés sous forme d'intérêts.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Pouvoir des associés</w:t>
            </w:r>
          </w:p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Proportionnel au capital détenu.</w:t>
            </w:r>
          </w:p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1 associé = 1 voix, sauf dispositions particulières pour les associés extérieurs.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Proportionnel au capital détenu.</w:t>
            </w:r>
          </w:p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1 associé = 1 voix sauf  dispositions particulières pour les associés extérieurs.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Dotation aux réserves</w:t>
            </w:r>
          </w:p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Réserve légale 5 % du résultat obligatoire.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Réserve légale 15 % du résultat, 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 + 1 % pour le fonds de développement (43% en moyenne).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Réserve légale 5 % du résultat obligatoire.</w:t>
            </w:r>
          </w:p>
          <w:p w:rsidR="001225A1" w:rsidRPr="001225A1" w:rsidRDefault="001225A1" w:rsidP="00122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Réserve légale 15 % du résultat, 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 + 1 % pour le fonds de développement (43% en moyenne).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lastRenderedPageBreak/>
              <w:t>Capital individuel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Cession de parts entre associés ou à un tiers.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Remboursé en cas de départ.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Cession de parts entre associés ou à un tiers si capital fixe, remboursé en cas de départ si capital variable.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Remboursé en cas de départ.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Valorisation du patrimoine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 xml:space="preserve">La plus-value est distribuée aux associés lors de la cession de </w:t>
            </w:r>
            <w:proofErr w:type="spellStart"/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parts</w:t>
            </w:r>
            <w:proofErr w:type="gramStart"/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,de</w:t>
            </w:r>
            <w:proofErr w:type="spellEnd"/>
            <w:proofErr w:type="gramEnd"/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 xml:space="preserve"> la liquidation de la société ou d'une distribution de réserves.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Remboursé en cas de départ, avec possibilité de réévaluation indexée sur l'inflation.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La plus-value est distribuée aux associés lors de la cession de parts, de la liquidation de la société ou d'une distribution de réserves.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Remboursé en cas de départ, avec possibilité de réévaluation indexée sur l'inflation.</w:t>
            </w:r>
          </w:p>
        </w:tc>
      </w:tr>
      <w:tr w:rsidR="001225A1" w:rsidRPr="001225A1" w:rsidTr="001225A1">
        <w:trPr>
          <w:tblCellSpacing w:w="0" w:type="dxa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Répartition du résultat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Libre, avec priorité à la rémunération du capital social (dividendes).</w:t>
            </w:r>
          </w:p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Trois parts :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salariés : part travail, sous forme de complément de salaire ou de participation éventuellement bloquée pendant 5 ans.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entreprise : réserves (16% minimum).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associés : intérêts au capital.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Libre, avec priorité à la rémunération du capital social (dividendes).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5A1" w:rsidRPr="001225A1" w:rsidRDefault="001225A1" w:rsidP="001225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Trois parts :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salariés : part travail, sous forme de complément de salaire ou de participation éventuellement bloquée pendant 5 ans.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entreprise : réserves (16% minimum).</w:t>
            </w:r>
            <w:r w:rsidRPr="001225A1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br/>
              <w:t>- associés : intérêts au capital.</w:t>
            </w:r>
          </w:p>
        </w:tc>
      </w:tr>
    </w:tbl>
    <w:p w:rsidR="001225A1" w:rsidRPr="001225A1" w:rsidRDefault="001225A1" w:rsidP="001225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225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p w:rsidR="001225A1" w:rsidRPr="001225A1" w:rsidRDefault="001225A1" w:rsidP="001225A1">
      <w:bookmarkStart w:id="0" w:name="_GoBack"/>
      <w:bookmarkEnd w:id="0"/>
    </w:p>
    <w:sectPr w:rsidR="001225A1" w:rsidRPr="0012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A1"/>
    <w:rsid w:val="0012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969B-3D21-4BBD-BDC1-AC26CBF9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22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225A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entry-unrelated">
    <w:name w:val="entry-unrelated"/>
    <w:basedOn w:val="Normal"/>
    <w:rsid w:val="0012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2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2016-03-23T13:18:00Z</dcterms:created>
  <dcterms:modified xsi:type="dcterms:W3CDTF">2016-03-23T13:19:00Z</dcterms:modified>
</cp:coreProperties>
</file>